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4D" w:rsidRPr="004C586B" w:rsidRDefault="00B61FF5" w:rsidP="007E1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6B">
        <w:rPr>
          <w:rFonts w:ascii="Times New Roman" w:hAnsi="Times New Roman" w:cs="Times New Roman"/>
          <w:b/>
          <w:sz w:val="24"/>
          <w:szCs w:val="24"/>
        </w:rPr>
        <w:t xml:space="preserve">Анализ эффективности принятых в 2021-2022 учебном году мер в рамках системы </w:t>
      </w:r>
      <w:r w:rsidR="000B177E">
        <w:rPr>
          <w:rFonts w:ascii="Times New Roman" w:hAnsi="Times New Roman" w:cs="Times New Roman"/>
          <w:b/>
          <w:sz w:val="24"/>
          <w:szCs w:val="24"/>
        </w:rPr>
        <w:t>мониторинга эффективности руководителей общеобразовательных организаций Вологодской области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94"/>
        <w:gridCol w:w="6662"/>
        <w:gridCol w:w="1970"/>
        <w:gridCol w:w="2708"/>
      </w:tblGrid>
      <w:tr w:rsidR="009B536E" w:rsidRPr="004C586B" w:rsidTr="00AF3D5C">
        <w:tc>
          <w:tcPr>
            <w:tcW w:w="3794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6662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1970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принятых мер</w:t>
            </w:r>
          </w:p>
        </w:tc>
        <w:tc>
          <w:tcPr>
            <w:tcW w:w="2708" w:type="dxa"/>
            <w:vAlign w:val="center"/>
          </w:tcPr>
          <w:p w:rsidR="009B536E" w:rsidRPr="004C586B" w:rsidRDefault="009B536E" w:rsidP="009B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6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B045FE" w:rsidRPr="004C586B" w:rsidTr="00AF3D5C">
        <w:tc>
          <w:tcPr>
            <w:tcW w:w="3794" w:type="dxa"/>
          </w:tcPr>
          <w:p w:rsidR="00B045FE" w:rsidRPr="004C5A76" w:rsidRDefault="00B045FE" w:rsidP="00CF2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качеству управленческой деятельности</w:t>
            </w:r>
          </w:p>
        </w:tc>
        <w:tc>
          <w:tcPr>
            <w:tcW w:w="6662" w:type="dxa"/>
          </w:tcPr>
          <w:p w:rsidR="00B045FE" w:rsidRPr="00FE25EC" w:rsidRDefault="00B045FE" w:rsidP="00D136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B5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 результатам анализа данных ведомственной статистики в Вологодской области зафиксировано 84,0% общеобразовательных организаций, </w:t>
            </w:r>
            <w:r w:rsidRPr="00FE25EC">
              <w:rPr>
                <w:rFonts w:ascii="Times New Roman" w:hAnsi="Times New Roman" w:cs="Times New Roman"/>
                <w:sz w:val="24"/>
                <w:szCs w:val="24"/>
              </w:rPr>
              <w:t>соответствующих современным требованиям обучения.</w:t>
            </w:r>
          </w:p>
          <w:p w:rsidR="00B045FE" w:rsidRDefault="00B045FE" w:rsidP="00FE25E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EC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44 общеобразовательные организации Вологодской области включены в федеральный проект «Точка роста», в 12 школах внедрена цифровая образовательная среда. Одновременно с этим увеличилось число зданий,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требующих капитального ремонта, что в части школ повлияло на значение показателя</w:t>
            </w:r>
            <w:r w:rsidRPr="00FE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5FE" w:rsidRPr="004C586B" w:rsidRDefault="00371EAB" w:rsidP="00E7290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по итогам 202</w:t>
            </w:r>
            <w:r w:rsidR="00E72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5FE">
              <w:rPr>
                <w:rFonts w:ascii="Times New Roman" w:hAnsi="Times New Roman" w:cs="Times New Roman"/>
                <w:sz w:val="24"/>
                <w:szCs w:val="24"/>
              </w:rPr>
              <w:t xml:space="preserve"> года в Вологодской области в 83,5% школах обучение осуществляется в соответствии с современными требованиями, что чуть ниже 2020 года </w:t>
            </w:r>
            <w:r w:rsidR="000B2EED">
              <w:rPr>
                <w:rFonts w:ascii="Times New Roman" w:hAnsi="Times New Roman" w:cs="Times New Roman"/>
                <w:sz w:val="24"/>
                <w:szCs w:val="24"/>
              </w:rPr>
              <w:t xml:space="preserve">(0,5%) </w:t>
            </w:r>
            <w:r w:rsidR="00B045FE">
              <w:rPr>
                <w:rFonts w:ascii="Times New Roman" w:hAnsi="Times New Roman" w:cs="Times New Roman"/>
                <w:sz w:val="24"/>
                <w:szCs w:val="24"/>
              </w:rPr>
              <w:t>в силу причин, представленных выше. Наблюдается разниц</w:t>
            </w:r>
            <w:bookmarkStart w:id="0" w:name="_GoBack"/>
            <w:bookmarkEnd w:id="0"/>
            <w:r w:rsidR="00B045FE">
              <w:rPr>
                <w:rFonts w:ascii="Times New Roman" w:hAnsi="Times New Roman" w:cs="Times New Roman"/>
                <w:sz w:val="24"/>
                <w:szCs w:val="24"/>
              </w:rPr>
              <w:t>а при группировке школ в зависимости от территориальной принадлежности. Так, занимаются в соответствии с современными требованиями обучающиеся 86,5% городских школ и 81,3% сельских школ. Также корреляционный анализ выявил прямую зависимость изучаемого показателя от численности обучающихся в школе (</w:t>
            </w:r>
            <w:r w:rsidR="00B0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045FE" w:rsidRPr="000A370B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5FE" w:rsidRPr="000A37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045FE">
              <w:rPr>
                <w:rFonts w:ascii="Times New Roman" w:hAnsi="Times New Roman" w:cs="Times New Roman"/>
                <w:sz w:val="24"/>
                <w:szCs w:val="24"/>
              </w:rPr>
              <w:t>) – наиболее соответствуют современным требованиям многочисленные общеобразовательные организации.</w:t>
            </w:r>
          </w:p>
        </w:tc>
        <w:tc>
          <w:tcPr>
            <w:tcW w:w="1970" w:type="dxa"/>
          </w:tcPr>
          <w:p w:rsidR="00B045FE" w:rsidRPr="004C586B" w:rsidRDefault="00B045FE" w:rsidP="001B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 являются эффективными, поскольку компенсировали объективное снижение показателя от включения большого количества школ в программу капитального ремонта зданий.</w:t>
            </w:r>
          </w:p>
        </w:tc>
        <w:tc>
          <w:tcPr>
            <w:tcW w:w="2708" w:type="dxa"/>
          </w:tcPr>
          <w:p w:rsidR="00FE057A" w:rsidRDefault="00B045FE" w:rsidP="00B045FE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анализ составляющих показателя </w:t>
            </w:r>
            <w:r w:rsidR="00FE057A">
              <w:rPr>
                <w:rFonts w:ascii="Times New Roman" w:hAnsi="Times New Roman" w:cs="Times New Roman"/>
                <w:sz w:val="24"/>
                <w:szCs w:val="24"/>
              </w:rPr>
              <w:t>с целью оперативного управления ситуацией;</w:t>
            </w:r>
          </w:p>
          <w:p w:rsidR="00B045FE" w:rsidRPr="004C586B" w:rsidRDefault="00FE057A" w:rsidP="00BD254E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необходимые мероприятия в </w:t>
            </w:r>
            <w:r w:rsidR="00BD254E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капитального ремонта в заявленных школах</w:t>
            </w:r>
          </w:p>
        </w:tc>
      </w:tr>
      <w:tr w:rsidR="00B045FE" w:rsidRPr="004C586B" w:rsidTr="00F817AD">
        <w:tc>
          <w:tcPr>
            <w:tcW w:w="3794" w:type="dxa"/>
            <w:shd w:val="clear" w:color="auto" w:fill="auto"/>
          </w:tcPr>
          <w:p w:rsidR="00B045FE" w:rsidRPr="004C5A76" w:rsidRDefault="00B045FE" w:rsidP="00D13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обучения</w:t>
            </w:r>
          </w:p>
        </w:tc>
        <w:tc>
          <w:tcPr>
            <w:tcW w:w="6662" w:type="dxa"/>
            <w:shd w:val="clear" w:color="auto" w:fill="auto"/>
          </w:tcPr>
          <w:p w:rsidR="00B045FE" w:rsidRDefault="00B045FE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ВПР 2020 года доля обучающихся, не преодолевших минимальный порог по русскому языку в 4-х классах, составила 11,0%, по математике – 5,6%.</w:t>
            </w:r>
          </w:p>
          <w:p w:rsidR="00B045FE" w:rsidRDefault="00B045FE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1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рамках работы по адресному методическому сопровождению школ с низкими образовательными результатами, а также реализации курсов повышения </w:t>
            </w:r>
            <w:r w:rsidRPr="002711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квалификации учителей русского языка и математики</w:t>
            </w:r>
            <w:r w:rsidR="00A834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2711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проведен подробный разбор выполняемости отдельных заданий ВПР.</w:t>
            </w:r>
          </w:p>
          <w:p w:rsidR="00B045FE" w:rsidRDefault="00B045FE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проведенной работы доля участников ВПР 2021 года, не преодолевших минимальный порог в 4-х классах по русскому языку, снизилась на 6,0% (до 5,0%), по математике – на 3,6% (до 2,0%).</w:t>
            </w:r>
          </w:p>
          <w:p w:rsidR="00B045FE" w:rsidRPr="00D35E3E" w:rsidRDefault="00B045FE" w:rsidP="00F817A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данные мероприятия повысили долю обучающихся, выполняющих каждое из заданий повышенного уровня по русскому языку и по математике </w:t>
            </w:r>
          </w:p>
        </w:tc>
        <w:tc>
          <w:tcPr>
            <w:tcW w:w="1970" w:type="dxa"/>
            <w:shd w:val="clear" w:color="auto" w:fill="auto"/>
          </w:tcPr>
          <w:p w:rsidR="00B045FE" w:rsidRPr="004C586B" w:rsidRDefault="00B045FE" w:rsidP="00F8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являются эффективными. Положительная динамика наблюдается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показателям</w:t>
            </w:r>
          </w:p>
        </w:tc>
        <w:tc>
          <w:tcPr>
            <w:tcW w:w="2708" w:type="dxa"/>
            <w:shd w:val="clear" w:color="auto" w:fill="auto"/>
          </w:tcPr>
          <w:p w:rsidR="00B045FE" w:rsidRDefault="00B045FE" w:rsidP="00F817AD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анализ выполнения отдельных заданий по учебным предметам, в том числе в разрезе отдельных школ;</w:t>
            </w:r>
          </w:p>
          <w:p w:rsidR="00B045FE" w:rsidRPr="004C586B" w:rsidRDefault="00B045FE" w:rsidP="00F817AD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отсутствие положительной динамики в отдельных школах (по отдельным заданиям)</w:t>
            </w:r>
          </w:p>
        </w:tc>
      </w:tr>
      <w:tr w:rsidR="00B045FE" w:rsidRPr="004C586B" w:rsidTr="00AF3D5C">
        <w:tc>
          <w:tcPr>
            <w:tcW w:w="3794" w:type="dxa"/>
          </w:tcPr>
          <w:p w:rsidR="00B045FE" w:rsidRPr="004C5A76" w:rsidRDefault="00B045FE" w:rsidP="00D67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других направлений РУМ (</w:t>
            </w:r>
            <w:r w:rsidRPr="004C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объективности процедур оценки качества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:rsidR="00B045FE" w:rsidRDefault="00B045FE" w:rsidP="00D673A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ВПР 2020 года доля обучающихся, подтвердивших текущую успеваемость результатами ВПР в 5-х классах по русскому языку, составляла 42,8%, по математике – 35,1%.</w:t>
            </w:r>
          </w:p>
          <w:p w:rsidR="00B045FE" w:rsidRDefault="00B045FE" w:rsidP="00D673A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значения данных показателей на уровне школ рассмотрены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руководящими и педагогическими работниками школ, посвященном результатам ВПР. Учителя, чьи обучающиеся показали критические значения, прошли обучающие мероприятия по развитию навыков объективной оценки знаний обучающихся в рамках текущей и промежуточной аттестации, а также при проведении диагностических работ федерального уровня.</w:t>
            </w:r>
          </w:p>
          <w:p w:rsidR="00B045FE" w:rsidRPr="004C586B" w:rsidRDefault="00B045FE" w:rsidP="00D673A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ВПР 2021 года доля обучающихся, подтвердивших текущую успеваемость результатами ВПР в 5-х классах по русскому языку, составила 55,0%, по математике – 46,7% (динамика – 12,2% и 11,6%)</w:t>
            </w:r>
          </w:p>
        </w:tc>
        <w:tc>
          <w:tcPr>
            <w:tcW w:w="1970" w:type="dxa"/>
          </w:tcPr>
          <w:p w:rsidR="00B045FE" w:rsidRPr="004C586B" w:rsidRDefault="00B045FE" w:rsidP="00D6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принятые для повышения объективности оценки образовательных результатов, являются эффективными. Положительная динамика наблюдается</w:t>
            </w:r>
          </w:p>
        </w:tc>
        <w:tc>
          <w:tcPr>
            <w:tcW w:w="2708" w:type="dxa"/>
          </w:tcPr>
          <w:p w:rsidR="00B045FE" w:rsidRPr="00AF3D5C" w:rsidRDefault="00B045FE" w:rsidP="00D673A6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C">
              <w:rPr>
                <w:rFonts w:ascii="Times New Roman" w:hAnsi="Times New Roman" w:cs="Times New Roman"/>
                <w:sz w:val="24"/>
                <w:szCs w:val="24"/>
              </w:rPr>
              <w:t>продолжить анализ соответствия текущих отметок обучающихся отметкам за ВПР;</w:t>
            </w:r>
          </w:p>
          <w:p w:rsidR="00B045FE" w:rsidRPr="00AF3D5C" w:rsidRDefault="00B045FE" w:rsidP="00D673A6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="0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F3D5C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обучающие мероприятия для учителей, чьи обучающиеся показывают наибольшие расхождения по региону</w:t>
            </w:r>
          </w:p>
        </w:tc>
      </w:tr>
    </w:tbl>
    <w:p w:rsidR="00B61FF5" w:rsidRPr="004C586B" w:rsidRDefault="00B61FF5">
      <w:pPr>
        <w:rPr>
          <w:rFonts w:ascii="Times New Roman" w:hAnsi="Times New Roman" w:cs="Times New Roman"/>
          <w:sz w:val="24"/>
          <w:szCs w:val="24"/>
        </w:rPr>
      </w:pPr>
    </w:p>
    <w:sectPr w:rsidR="00B61FF5" w:rsidRPr="004C586B" w:rsidSect="004C5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45D15"/>
    <w:multiLevelType w:val="hybridMultilevel"/>
    <w:tmpl w:val="5C523B6E"/>
    <w:lvl w:ilvl="0" w:tplc="445CE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8"/>
    <w:rsid w:val="000573A2"/>
    <w:rsid w:val="000A370B"/>
    <w:rsid w:val="000B177E"/>
    <w:rsid w:val="000B2EED"/>
    <w:rsid w:val="000C5F7E"/>
    <w:rsid w:val="000D625E"/>
    <w:rsid w:val="000E76E7"/>
    <w:rsid w:val="001417A9"/>
    <w:rsid w:val="001B4E88"/>
    <w:rsid w:val="002026DC"/>
    <w:rsid w:val="00226B24"/>
    <w:rsid w:val="002711E7"/>
    <w:rsid w:val="002F39D5"/>
    <w:rsid w:val="00371EAB"/>
    <w:rsid w:val="003D70A1"/>
    <w:rsid w:val="00436E95"/>
    <w:rsid w:val="004C586B"/>
    <w:rsid w:val="004C5A76"/>
    <w:rsid w:val="00521019"/>
    <w:rsid w:val="00555EF4"/>
    <w:rsid w:val="005E13AB"/>
    <w:rsid w:val="00625804"/>
    <w:rsid w:val="00635642"/>
    <w:rsid w:val="0066037B"/>
    <w:rsid w:val="00766A14"/>
    <w:rsid w:val="007E124B"/>
    <w:rsid w:val="00810D83"/>
    <w:rsid w:val="00877480"/>
    <w:rsid w:val="0098014F"/>
    <w:rsid w:val="009B536E"/>
    <w:rsid w:val="00A24341"/>
    <w:rsid w:val="00A46713"/>
    <w:rsid w:val="00A60AB6"/>
    <w:rsid w:val="00A75CBB"/>
    <w:rsid w:val="00A83471"/>
    <w:rsid w:val="00AF3D5C"/>
    <w:rsid w:val="00B045FE"/>
    <w:rsid w:val="00B05E95"/>
    <w:rsid w:val="00B14A72"/>
    <w:rsid w:val="00B3144D"/>
    <w:rsid w:val="00B61FF5"/>
    <w:rsid w:val="00BD254E"/>
    <w:rsid w:val="00CB0DC0"/>
    <w:rsid w:val="00CE20CE"/>
    <w:rsid w:val="00CE5F8E"/>
    <w:rsid w:val="00D13699"/>
    <w:rsid w:val="00D35E3E"/>
    <w:rsid w:val="00E34E68"/>
    <w:rsid w:val="00E7290D"/>
    <w:rsid w:val="00E9143A"/>
    <w:rsid w:val="00EA4BEE"/>
    <w:rsid w:val="00EB557F"/>
    <w:rsid w:val="00FE057A"/>
    <w:rsid w:val="00FE25E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D58EF-CFFB-4757-B4D6-7645ECF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3D5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2022-06-16T08:36:00Z</dcterms:created>
  <dcterms:modified xsi:type="dcterms:W3CDTF">2022-11-03T08:35:00Z</dcterms:modified>
</cp:coreProperties>
</file>